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6F06EFEA" w:rsidR="00BC7895" w:rsidRDefault="00124F70"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47575CEB">
                <wp:simplePos x="0" y="0"/>
                <wp:positionH relativeFrom="column">
                  <wp:posOffset>507365</wp:posOffset>
                </wp:positionH>
                <wp:positionV relativeFrom="paragraph">
                  <wp:posOffset>255270</wp:posOffset>
                </wp:positionV>
                <wp:extent cx="1170135"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70135" cy="304800"/>
                        </a:xfrm>
                        <a:prstGeom prst="rect">
                          <a:avLst/>
                        </a:prstGeom>
                        <a:solidFill>
                          <a:srgbClr val="CACACA">
                            <a:alpha val="19938"/>
                          </a:srgbClr>
                        </a:solidFill>
                        <a:ln w="6350">
                          <a:noFill/>
                        </a:ln>
                      </wps:spPr>
                      <wps:txbx>
                        <w:txbxContent>
                          <w:p w14:paraId="518A3CA9" w14:textId="0C299467" w:rsidR="00601965" w:rsidRPr="00601965" w:rsidRDefault="00601965" w:rsidP="00601965">
                            <w:pPr>
                              <w:jc w:val="right"/>
                              <w:rPr>
                                <w:b/>
                                <w:bCs/>
                                <w:color w:val="606060"/>
                                <w:sz w:val="28"/>
                                <w:szCs w:val="24"/>
                              </w:rPr>
                            </w:pPr>
                            <w:r w:rsidRPr="00601965">
                              <w:rPr>
                                <w:b/>
                                <w:bCs/>
                                <w:color w:val="606060"/>
                                <w:sz w:val="28"/>
                                <w:szCs w:val="24"/>
                              </w:rPr>
                              <w:t xml:space="preserve">Handout </w:t>
                            </w:r>
                            <w:r w:rsidR="00F87BF9">
                              <w:rPr>
                                <w:b/>
                                <w:bCs/>
                                <w:color w:val="606060"/>
                                <w:sz w:val="28"/>
                                <w:szCs w:val="24"/>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9.95pt;margin-top:20.1pt;width:92.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" fillcolor="#cacaca" stroked="f" strokeweight=".5pt">
                <v:fill opacity="13107f"/>
                <v:textbox>
                  <w:txbxContent>
                    <w:p w14:paraId="518A3CA9" w14:textId="0C299467" w:rsidR="00601965" w:rsidRPr="00601965" w:rsidRDefault="00601965" w:rsidP="00601965">
                      <w:pPr>
                        <w:jc w:val="right"/>
                        <w:rPr>
                          <w:b/>
                          <w:bCs/>
                          <w:color w:val="606060"/>
                          <w:sz w:val="28"/>
                          <w:szCs w:val="24"/>
                        </w:rPr>
                      </w:pPr>
                      <w:r w:rsidRPr="00601965">
                        <w:rPr>
                          <w:b/>
                          <w:bCs/>
                          <w:color w:val="606060"/>
                          <w:sz w:val="28"/>
                          <w:szCs w:val="24"/>
                        </w:rPr>
                        <w:t xml:space="preserve">Handout </w:t>
                      </w:r>
                      <w:r w:rsidR="00F87BF9">
                        <w:rPr>
                          <w:b/>
                          <w:bCs/>
                          <w:color w:val="606060"/>
                          <w:sz w:val="28"/>
                          <w:szCs w:val="24"/>
                        </w:rPr>
                        <w:t>C</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1E974DD8">
            <wp:simplePos x="0" y="0"/>
            <wp:positionH relativeFrom="column">
              <wp:posOffset>-38100</wp:posOffset>
            </wp:positionH>
            <wp:positionV relativeFrom="paragraph">
              <wp:posOffset>136480</wp:posOffset>
            </wp:positionV>
            <wp:extent cx="622300" cy="48645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4979" cy="488550"/>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Default="00601965" w:rsidP="0068010D">
      <w:pPr>
        <w:spacing w:after="0" w:line="276" w:lineRule="auto"/>
        <w:rPr>
          <w:rStyle w:val="Heading1Char"/>
        </w:rPr>
      </w:pPr>
      <w:r>
        <w:rPr>
          <w:rFonts w:cs="Arial"/>
          <w:b/>
          <w:bCs/>
          <w:color w:val="0070C0"/>
          <w:sz w:val="40"/>
          <w:szCs w:val="40"/>
        </w:rPr>
        <w:t xml:space="preserve"> </w:t>
      </w:r>
      <w:r w:rsidR="0068010D">
        <w:rPr>
          <w:rFonts w:cs="Arial"/>
          <w:b/>
          <w:bCs/>
          <w:color w:val="0070C0"/>
          <w:sz w:val="40"/>
          <w:szCs w:val="40"/>
        </w:rPr>
        <w:br/>
      </w:r>
    </w:p>
    <w:p w14:paraId="18965A94" w14:textId="26B046AC" w:rsidR="0068010D" w:rsidRDefault="00F87BF9" w:rsidP="0068010D">
      <w:pPr>
        <w:spacing w:after="0" w:line="276" w:lineRule="auto"/>
        <w:rPr>
          <w:rFonts w:cs="Arial"/>
          <w:b/>
          <w:bCs/>
          <w:szCs w:val="24"/>
        </w:rPr>
      </w:pPr>
      <w:r>
        <w:rPr>
          <w:rStyle w:val="Heading1Char"/>
        </w:rPr>
        <w:t>Staff roles</w:t>
      </w:r>
      <w:r w:rsidR="0068010D" w:rsidRPr="00844CAF">
        <w:rPr>
          <w:rFonts w:cs="Arial"/>
          <w:b/>
          <w:bCs/>
          <w:sz w:val="28"/>
          <w:szCs w:val="28"/>
        </w:rPr>
        <w:br/>
      </w:r>
      <w:bookmarkStart w:id="0" w:name="_Hlk103865316"/>
      <w:bookmarkStart w:id="1" w:name="_Hlk97994683"/>
    </w:p>
    <w:bookmarkEnd w:id="0"/>
    <w:bookmarkEnd w:id="1"/>
    <w:p w14:paraId="53627E21" w14:textId="77777777" w:rsidR="00F87BF9" w:rsidRDefault="00F87BF9" w:rsidP="003234A8">
      <w:pPr>
        <w:spacing w:after="0" w:line="276" w:lineRule="auto"/>
      </w:pPr>
      <w:r>
        <w:t>Various aspects of a positive staff role in relation to personal relationships and sexuality have been identified (Ann Craft 1994). Being able to understand which role is required to meet individual circumstances will assist in clarifying responsibilities.</w:t>
      </w:r>
    </w:p>
    <w:p w14:paraId="5553463E" w14:textId="77777777" w:rsidR="00F87BF9" w:rsidRDefault="00F87BF9" w:rsidP="003234A8">
      <w:pPr>
        <w:spacing w:after="0" w:line="276" w:lineRule="auto"/>
      </w:pPr>
    </w:p>
    <w:p w14:paraId="352A19A1" w14:textId="3AE098D0" w:rsidR="00F87BF9" w:rsidRDefault="00F87BF9" w:rsidP="003234A8">
      <w:pPr>
        <w:spacing w:after="0" w:line="276" w:lineRule="auto"/>
      </w:pPr>
      <w:r>
        <w:t>The roles are:</w:t>
      </w:r>
    </w:p>
    <w:p w14:paraId="6FD29CD7" w14:textId="77777777" w:rsidR="00F87BF9" w:rsidRDefault="00F87BF9" w:rsidP="00F87BF9">
      <w:pPr>
        <w:spacing w:after="0" w:line="240" w:lineRule="auto"/>
      </w:pPr>
    </w:p>
    <w:p w14:paraId="2B2600DE" w14:textId="76BA9AD4" w:rsidR="00F87BF9" w:rsidRDefault="00F87BF9" w:rsidP="003234A8">
      <w:pPr>
        <w:pStyle w:val="Heading3"/>
        <w:spacing w:line="276" w:lineRule="auto"/>
      </w:pPr>
      <w:r>
        <w:t>Educator</w:t>
      </w:r>
    </w:p>
    <w:p w14:paraId="6BFC1425" w14:textId="77777777" w:rsidR="00F87BF9" w:rsidRDefault="00F87BF9" w:rsidP="003234A8">
      <w:pPr>
        <w:spacing w:after="0" w:line="276" w:lineRule="auto"/>
      </w:pPr>
      <w:r>
        <w:t>This may involve responding to questions or queries about sexuality, ensuring individuals receive accurate information that will enable them to make informed choices and have access to learning in a way that is adapted and accessible. It can mean arranging or providing formal training, accompanying a person to training sessions or utilising a specifically designed off the shelf training pack. This should also extend to providing information for family members and loved ones.</w:t>
      </w:r>
    </w:p>
    <w:p w14:paraId="409DC4EE" w14:textId="67EEE977" w:rsidR="00F87BF9" w:rsidRDefault="00F87BF9" w:rsidP="003234A8">
      <w:pPr>
        <w:spacing w:after="0" w:line="276" w:lineRule="auto"/>
      </w:pPr>
    </w:p>
    <w:p w14:paraId="537F71F7" w14:textId="77777777" w:rsidR="003234A8" w:rsidRDefault="003234A8" w:rsidP="003234A8">
      <w:pPr>
        <w:spacing w:after="0" w:line="276" w:lineRule="auto"/>
      </w:pPr>
    </w:p>
    <w:p w14:paraId="7F98B11A" w14:textId="77777777" w:rsidR="00F87BF9" w:rsidRDefault="00F87BF9" w:rsidP="003234A8">
      <w:pPr>
        <w:pStyle w:val="Heading3"/>
        <w:spacing w:line="276" w:lineRule="auto"/>
      </w:pPr>
      <w:r>
        <w:t>Counsellor</w:t>
      </w:r>
    </w:p>
    <w:p w14:paraId="1FCF4010" w14:textId="77777777" w:rsidR="00F87BF9" w:rsidRDefault="00F87BF9" w:rsidP="003234A8">
      <w:pPr>
        <w:spacing w:after="0" w:line="276" w:lineRule="auto"/>
      </w:pPr>
      <w:r>
        <w:t xml:space="preserve">Given the anxieties, </w:t>
      </w:r>
      <w:proofErr w:type="gramStart"/>
      <w:r>
        <w:t>fears</w:t>
      </w:r>
      <w:proofErr w:type="gramEnd"/>
      <w:r>
        <w:t xml:space="preserve"> and barriers that people who draw on care and support may experience around sexual expression and relationships, there will be an inevitable need, at times, for opportunities to share these feelings, in a non-judgemental and safe environment. A chance to discuss and work through the options surrounding love, sexuality and relationships will contribute to an individual’s physical and mental health and their capacity to remain in control of significant decisions. Developing good communication and trust will enable open and sensitive conversations to take place.  </w:t>
      </w:r>
    </w:p>
    <w:p w14:paraId="6CD964FA" w14:textId="5B43F49C" w:rsidR="00F87BF9" w:rsidRDefault="00F87BF9" w:rsidP="003234A8">
      <w:pPr>
        <w:spacing w:after="0" w:line="276" w:lineRule="auto"/>
      </w:pPr>
    </w:p>
    <w:p w14:paraId="590BE361" w14:textId="77777777" w:rsidR="003234A8" w:rsidRDefault="003234A8" w:rsidP="003234A8">
      <w:pPr>
        <w:spacing w:after="0" w:line="276" w:lineRule="auto"/>
      </w:pPr>
    </w:p>
    <w:p w14:paraId="6B03A961" w14:textId="77777777" w:rsidR="00F87BF9" w:rsidRDefault="00F87BF9" w:rsidP="003234A8">
      <w:pPr>
        <w:pStyle w:val="Heading3"/>
        <w:spacing w:line="276" w:lineRule="auto"/>
      </w:pPr>
      <w:r>
        <w:t>Role model</w:t>
      </w:r>
    </w:p>
    <w:p w14:paraId="0685D113" w14:textId="77777777" w:rsidR="00F87BF9" w:rsidRDefault="00F87BF9" w:rsidP="003234A8">
      <w:pPr>
        <w:spacing w:after="0" w:line="276" w:lineRule="auto"/>
      </w:pPr>
      <w:r>
        <w:t xml:space="preserve">Staff act as important role models in the lives of the people that they support. The way that they act and the language that they use can significantly affect how an individual views themselves and what they feel comfortable talking about. Being positive, </w:t>
      </w:r>
      <w:proofErr w:type="gramStart"/>
      <w:r>
        <w:t>inclusive</w:t>
      </w:r>
      <w:proofErr w:type="gramEnd"/>
      <w:r>
        <w:t xml:space="preserve"> and open about sexuality and personal relationships is giving the message of preparedness to listen to and support intimacy issues. Staff actions can also indicate behaviours and personal boundaries that are appropriate, within the setting and socially.</w:t>
      </w:r>
    </w:p>
    <w:p w14:paraId="1585EB55" w14:textId="3B7FF017" w:rsidR="00F87BF9" w:rsidRDefault="00F87BF9" w:rsidP="003234A8">
      <w:pPr>
        <w:pStyle w:val="Heading3"/>
        <w:spacing w:line="276" w:lineRule="auto"/>
      </w:pPr>
      <w:r>
        <w:lastRenderedPageBreak/>
        <w:t>Networker</w:t>
      </w:r>
    </w:p>
    <w:p w14:paraId="4DA1C636" w14:textId="77777777" w:rsidR="00F87BF9" w:rsidRDefault="00F87BF9" w:rsidP="003234A8">
      <w:pPr>
        <w:spacing w:after="0" w:line="276" w:lineRule="auto"/>
      </w:pPr>
      <w:r>
        <w:t xml:space="preserve">Staff should be familiar with the network of organisations, both locally and nationally, who are involved in this work. There may be situations where referral is required for expertise, </w:t>
      </w:r>
      <w:proofErr w:type="gramStart"/>
      <w:r>
        <w:t>advice</w:t>
      </w:r>
      <w:proofErr w:type="gramEnd"/>
      <w:r>
        <w:t xml:space="preserve"> or information. This could involve supporting the individual directly, such as attendance at a sexual health clinic or gaining resources that will enhance an individual’s capacity for sexual fulfilment, for example working with an occupational therapist on the provision of appropriate equipment. An enquiring and curious approach will enable the worker to seek out information on relevant services and support and keep up to date with legal and policy changes. </w:t>
      </w:r>
    </w:p>
    <w:p w14:paraId="523DF782" w14:textId="67B56ACC" w:rsidR="00F87BF9" w:rsidRDefault="00F87BF9" w:rsidP="003234A8">
      <w:pPr>
        <w:spacing w:after="0" w:line="276" w:lineRule="auto"/>
      </w:pPr>
    </w:p>
    <w:p w14:paraId="35CF0D1F" w14:textId="77777777" w:rsidR="003234A8" w:rsidRDefault="003234A8" w:rsidP="003234A8">
      <w:pPr>
        <w:spacing w:after="0" w:line="276" w:lineRule="auto"/>
      </w:pPr>
    </w:p>
    <w:p w14:paraId="2E4D13AA" w14:textId="77777777" w:rsidR="00F87BF9" w:rsidRDefault="00F87BF9" w:rsidP="003234A8">
      <w:pPr>
        <w:pStyle w:val="Heading3"/>
        <w:spacing w:line="276" w:lineRule="auto"/>
      </w:pPr>
      <w:r>
        <w:t>Protector</w:t>
      </w:r>
    </w:p>
    <w:p w14:paraId="5DF827A3" w14:textId="77777777" w:rsidR="00F87BF9" w:rsidRDefault="00F87BF9" w:rsidP="003234A8">
      <w:pPr>
        <w:spacing w:after="0" w:line="276" w:lineRule="auto"/>
      </w:pPr>
      <w:r>
        <w:t xml:space="preserve">This role includes balancing the needs of vulnerable people against promoting an individual’s rights, particularly the duty to ensure protection from unwanted and intimate contact with others. Whilst safeguarding and risk mitigation are key factors in defence against abuse, so are proactive strategies based on preventing harm. These include staff providing consistent personal care, so that anything untoward is immediately recognisable, supporting body awareness and use of anatomically correct language, building awareness of healthy and unhealthy </w:t>
      </w:r>
      <w:proofErr w:type="gramStart"/>
      <w:r>
        <w:t>relationships</w:t>
      </w:r>
      <w:proofErr w:type="gramEnd"/>
      <w:r>
        <w:t xml:space="preserve"> and teaching safe internet use. Staff’s role in preventing sexual harm will be based on understanding the individual’s needs and responding to their unique susceptibilities.</w:t>
      </w:r>
    </w:p>
    <w:p w14:paraId="141591FA" w14:textId="63371F26" w:rsidR="00F87BF9" w:rsidRDefault="00F87BF9" w:rsidP="003234A8">
      <w:pPr>
        <w:spacing w:after="0" w:line="276" w:lineRule="auto"/>
      </w:pPr>
    </w:p>
    <w:p w14:paraId="54B2DA2F" w14:textId="77777777" w:rsidR="003234A8" w:rsidRDefault="003234A8" w:rsidP="003234A8">
      <w:pPr>
        <w:spacing w:after="0" w:line="276" w:lineRule="auto"/>
      </w:pPr>
    </w:p>
    <w:p w14:paraId="1A8DDDAB" w14:textId="77777777" w:rsidR="00F87BF9" w:rsidRDefault="00F87BF9" w:rsidP="003234A8">
      <w:pPr>
        <w:pStyle w:val="Heading3"/>
        <w:spacing w:line="276" w:lineRule="auto"/>
      </w:pPr>
      <w:proofErr w:type="spellStart"/>
      <w:r>
        <w:t>Empowerer</w:t>
      </w:r>
      <w:proofErr w:type="spellEnd"/>
      <w:r>
        <w:t xml:space="preserve"> </w:t>
      </w:r>
    </w:p>
    <w:p w14:paraId="4F7DA54A" w14:textId="77777777" w:rsidR="00F87BF9" w:rsidRDefault="00F87BF9" w:rsidP="003234A8">
      <w:pPr>
        <w:spacing w:after="0" w:line="276" w:lineRule="auto"/>
      </w:pPr>
      <w:r>
        <w:t>Enabling people to make their own choices and decisions is fundamental to the care and support worker role. This is channelled through encouragement, facilitation and information that gives people the skills to speak up for themselves. Within the context of relationships and sex it is about supporting people to understand their rights and helping them to have a legitimate voice. This may be in tandem with other organisations whose role is focussed on sexual citizenship or self-advocacy.</w:t>
      </w:r>
    </w:p>
    <w:p w14:paraId="223ADC41" w14:textId="6C690DB2" w:rsidR="00F87BF9" w:rsidRDefault="00F87BF9" w:rsidP="00F87BF9">
      <w:pPr>
        <w:spacing w:after="0" w:line="240" w:lineRule="auto"/>
      </w:pPr>
    </w:p>
    <w:p w14:paraId="153F5097" w14:textId="77777777" w:rsidR="003234A8" w:rsidRDefault="003234A8" w:rsidP="00F87BF9">
      <w:pPr>
        <w:spacing w:after="0" w:line="240" w:lineRule="auto"/>
      </w:pPr>
    </w:p>
    <w:p w14:paraId="47207152" w14:textId="77777777" w:rsidR="00F87BF9" w:rsidRDefault="00F87BF9" w:rsidP="003234A8">
      <w:pPr>
        <w:pStyle w:val="Heading3"/>
        <w:spacing w:line="276" w:lineRule="auto"/>
      </w:pPr>
      <w:r>
        <w:t>Advocate</w:t>
      </w:r>
    </w:p>
    <w:p w14:paraId="42A82A1C" w14:textId="77777777" w:rsidR="00F87BF9" w:rsidRDefault="00F87BF9" w:rsidP="003234A8">
      <w:pPr>
        <w:spacing w:after="0" w:line="276" w:lineRule="auto"/>
      </w:pPr>
      <w:r>
        <w:t xml:space="preserve">Sometimes people cannot speak up for themselves and, for various reasons, there may not be the scope for referral to an independent advocacy service, so staff may find themselves advocating on the individual’s behalf. This can be based on negative attitudes and barriers presented by others, which requires sensitive, evidence-based staff responses, alongside extensive knowledge of the person’s wishes and desires. </w:t>
      </w:r>
    </w:p>
    <w:p w14:paraId="48644D69" w14:textId="39036C20" w:rsidR="00F87BF9" w:rsidRDefault="00F87BF9" w:rsidP="003234A8">
      <w:pPr>
        <w:spacing w:after="0" w:line="276" w:lineRule="auto"/>
      </w:pPr>
    </w:p>
    <w:p w14:paraId="5357D51A" w14:textId="6B97193D" w:rsidR="003234A8" w:rsidRDefault="003234A8" w:rsidP="003234A8">
      <w:pPr>
        <w:spacing w:after="0" w:line="276" w:lineRule="auto"/>
      </w:pPr>
    </w:p>
    <w:p w14:paraId="1EB02E5A" w14:textId="77777777" w:rsidR="003234A8" w:rsidRDefault="003234A8" w:rsidP="003234A8">
      <w:pPr>
        <w:spacing w:after="0" w:line="276" w:lineRule="auto"/>
      </w:pPr>
    </w:p>
    <w:p w14:paraId="4AFA9BCC" w14:textId="77777777" w:rsidR="00F87BF9" w:rsidRDefault="00F87BF9" w:rsidP="003234A8">
      <w:pPr>
        <w:pStyle w:val="Heading3"/>
        <w:spacing w:line="276" w:lineRule="auto"/>
      </w:pPr>
      <w:r>
        <w:lastRenderedPageBreak/>
        <w:t>Intervenor</w:t>
      </w:r>
    </w:p>
    <w:p w14:paraId="046EDA64" w14:textId="0B37B51C" w:rsidR="007E0C77" w:rsidRDefault="00F87BF9" w:rsidP="003234A8">
      <w:pPr>
        <w:spacing w:after="0" w:line="276" w:lineRule="auto"/>
      </w:pPr>
      <w:r>
        <w:t>When a particular sexual behaviour brings an individual into conflict with legal and societal boundaries, or is a source of personal distress, it may be necessary for staff to intervene. Such interventions should be in line with social care law, such as being least restrictive and should comply with good practice in relation to supporting positive behaviours. External advice may need to be sought if complex matters are being addressed. Direct support workers will form an important element of a team approach to managing sexualised behaviours.</w:t>
      </w:r>
    </w:p>
    <w:sectPr w:rsidR="007E0C77"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557FD" w14:textId="77777777" w:rsidR="00A652F4" w:rsidRDefault="00A652F4" w:rsidP="00BC7895">
      <w:pPr>
        <w:spacing w:after="0" w:line="240" w:lineRule="auto"/>
      </w:pPr>
      <w:r>
        <w:separator/>
      </w:r>
    </w:p>
  </w:endnote>
  <w:endnote w:type="continuationSeparator" w:id="0">
    <w:p w14:paraId="66D59D3C" w14:textId="77777777" w:rsidR="00A652F4" w:rsidRDefault="00A652F4"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B3112" w14:textId="77777777" w:rsidR="00A652F4" w:rsidRDefault="00A652F4" w:rsidP="00BC7895">
      <w:pPr>
        <w:spacing w:after="0" w:line="240" w:lineRule="auto"/>
      </w:pPr>
      <w:r>
        <w:separator/>
      </w:r>
    </w:p>
  </w:footnote>
  <w:footnote w:type="continuationSeparator" w:id="0">
    <w:p w14:paraId="207D73AE" w14:textId="77777777" w:rsidR="00A652F4" w:rsidRDefault="00A652F4"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0454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326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049C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24A3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BCF3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EC5D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F4C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9245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07D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663CF4"/>
    <w:lvl w:ilvl="0">
      <w:start w:val="1"/>
      <w:numFmt w:val="bullet"/>
      <w:lvlText w:val=""/>
      <w:lvlJc w:val="left"/>
      <w:pPr>
        <w:tabs>
          <w:tab w:val="num" w:pos="360"/>
        </w:tabs>
        <w:ind w:left="360" w:hanging="360"/>
      </w:pPr>
      <w:rPr>
        <w:rFonts w:ascii="Symbol" w:hAnsi="Symbol" w:hint="default"/>
      </w:r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124F70"/>
    <w:rsid w:val="003234A8"/>
    <w:rsid w:val="003D23F9"/>
    <w:rsid w:val="00601965"/>
    <w:rsid w:val="0068010D"/>
    <w:rsid w:val="00726F33"/>
    <w:rsid w:val="007E0C77"/>
    <w:rsid w:val="00A652F4"/>
    <w:rsid w:val="00A72510"/>
    <w:rsid w:val="00AA23E0"/>
    <w:rsid w:val="00B86141"/>
    <w:rsid w:val="00BC7895"/>
    <w:rsid w:val="00E33D46"/>
    <w:rsid w:val="00E702B0"/>
    <w:rsid w:val="00F87B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F94BD-7B8E-2D46-B514-25C7749C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Sarah Spurr</cp:lastModifiedBy>
  <cp:revision>4</cp:revision>
  <dcterms:created xsi:type="dcterms:W3CDTF">2023-01-13T08:09:00Z</dcterms:created>
  <dcterms:modified xsi:type="dcterms:W3CDTF">2023-01-17T10:51:00Z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